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spacing w:lineRule="auto" w:line="240"/>
        <w:rPr>
          <w:b/>
          <w:b/>
          <w:sz w:val="30"/>
          <w:szCs w:val="30"/>
        </w:rPr>
      </w:pPr>
      <w:r>
        <w:rPr>
          <w:b/>
          <w:sz w:val="30"/>
          <w:szCs w:val="30"/>
        </w:rPr>
        <w:t>Summary of minutes of People &amp; Planet Board of Trustees Meeting, 24th June 2023 11:00am – 3:00pm held in person at Resource for London.</w:t>
      </w:r>
    </w:p>
    <w:p>
      <w:pPr>
        <w:pStyle w:val="LOnormal"/>
        <w:pageBreakBefore w:val="false"/>
        <w:spacing w:lineRule="auto" w:line="240"/>
        <w:rPr>
          <w:sz w:val="20"/>
          <w:szCs w:val="20"/>
        </w:rPr>
      </w:pPr>
      <w:r>
        <w:rPr>
          <w:sz w:val="20"/>
          <w:szCs w:val="20"/>
        </w:rPr>
      </w:r>
    </w:p>
    <w:tbl>
      <w:tblPr>
        <w:tblStyle w:val="Table1"/>
        <w:tblW w:w="9695" w:type="dxa"/>
        <w:jc w:val="left"/>
        <w:tblInd w:w="-200" w:type="dxa"/>
        <w:tblLayout w:type="fixed"/>
        <w:tblCellMar>
          <w:top w:w="0" w:type="dxa"/>
          <w:left w:w="108" w:type="dxa"/>
          <w:bottom w:w="0" w:type="dxa"/>
          <w:right w:w="108" w:type="dxa"/>
        </w:tblCellMar>
        <w:tblLook w:val="0000"/>
      </w:tblPr>
      <w:tblGrid>
        <w:gridCol w:w="9695"/>
      </w:tblGrid>
      <w:tr>
        <w:trPr/>
        <w:tc>
          <w:tcPr>
            <w:tcW w:w="9695" w:type="dxa"/>
            <w:tcBorders>
              <w:top w:val="single" w:sz="4" w:space="0" w:color="000000"/>
              <w:left w:val="single" w:sz="4" w:space="0" w:color="000000"/>
              <w:bottom w:val="single" w:sz="4" w:space="0" w:color="000000"/>
            </w:tcBorders>
            <w:shd w:fill="auto" w:val="clear"/>
          </w:tcPr>
          <w:p>
            <w:pPr>
              <w:pStyle w:val="LOnormal"/>
              <w:widowControl w:val="false"/>
              <w:pBdr>
                <w:right w:val="single" w:sz="8" w:space="2" w:color="000000"/>
              </w:pBdr>
              <w:spacing w:lineRule="auto" w:line="240"/>
              <w:rPr>
                <w:b/>
                <w:b/>
                <w:sz w:val="20"/>
                <w:szCs w:val="20"/>
              </w:rPr>
            </w:pPr>
            <w:r>
              <w:rPr>
                <w:b/>
                <w:sz w:val="20"/>
                <w:szCs w:val="20"/>
              </w:rPr>
              <w:t>Item 1: Welcome, Apologies, Declaration of Conflict of Interest</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Apologies:</w:t>
            </w:r>
          </w:p>
          <w:p>
            <w:pPr>
              <w:pStyle w:val="LOnormal"/>
              <w:widowControl w:val="false"/>
              <w:numPr>
                <w:ilvl w:val="0"/>
                <w:numId w:val="2"/>
              </w:numPr>
              <w:pBdr>
                <w:right w:val="single" w:sz="8" w:space="2" w:color="000000"/>
              </w:pBdr>
              <w:spacing w:lineRule="auto" w:line="240"/>
              <w:ind w:left="720" w:hanging="360"/>
              <w:rPr>
                <w:sz w:val="20"/>
                <w:szCs w:val="20"/>
                <w:u w:val="none"/>
              </w:rPr>
            </w:pPr>
            <w:r>
              <w:rPr>
                <w:sz w:val="20"/>
                <w:szCs w:val="20"/>
              </w:rPr>
              <w:t>Ellen Carter (Vice Chair)</w:t>
            </w:r>
          </w:p>
          <w:p>
            <w:pPr>
              <w:pStyle w:val="LOnormal"/>
              <w:widowControl w:val="false"/>
              <w:numPr>
                <w:ilvl w:val="0"/>
                <w:numId w:val="2"/>
              </w:numPr>
              <w:pBdr>
                <w:right w:val="single" w:sz="8" w:space="2" w:color="000000"/>
              </w:pBdr>
              <w:spacing w:lineRule="auto" w:line="240"/>
              <w:ind w:left="720" w:hanging="360"/>
              <w:rPr>
                <w:sz w:val="20"/>
                <w:szCs w:val="20"/>
                <w:u w:val="none"/>
              </w:rPr>
            </w:pPr>
            <w:r>
              <w:rPr>
                <w:sz w:val="20"/>
                <w:szCs w:val="20"/>
              </w:rPr>
              <w:t>Cora Milner</w:t>
            </w:r>
          </w:p>
          <w:p>
            <w:pPr>
              <w:pStyle w:val="LOnormal"/>
              <w:widowControl w:val="false"/>
              <w:numPr>
                <w:ilvl w:val="0"/>
                <w:numId w:val="2"/>
              </w:numPr>
              <w:pBdr>
                <w:right w:val="single" w:sz="8" w:space="2" w:color="000000"/>
              </w:pBdr>
              <w:spacing w:lineRule="auto" w:line="240"/>
              <w:ind w:left="720" w:hanging="360"/>
              <w:rPr>
                <w:sz w:val="20"/>
                <w:szCs w:val="20"/>
                <w:u w:val="none"/>
              </w:rPr>
            </w:pPr>
            <w:r>
              <w:rPr>
                <w:sz w:val="20"/>
                <w:szCs w:val="20"/>
              </w:rPr>
              <w:t>Adam McGibbon</w:t>
            </w:r>
          </w:p>
          <w:p>
            <w:pPr>
              <w:pStyle w:val="LOnormal"/>
              <w:widowControl w:val="false"/>
              <w:numPr>
                <w:ilvl w:val="0"/>
                <w:numId w:val="2"/>
              </w:numPr>
              <w:pBdr>
                <w:right w:val="single" w:sz="8" w:space="2" w:color="000000"/>
              </w:pBdr>
              <w:spacing w:lineRule="auto" w:line="240"/>
              <w:ind w:left="720" w:hanging="360"/>
              <w:rPr>
                <w:sz w:val="20"/>
                <w:szCs w:val="20"/>
                <w:u w:val="none"/>
              </w:rPr>
            </w:pPr>
            <w:r>
              <w:rPr>
                <w:sz w:val="20"/>
                <w:szCs w:val="20"/>
              </w:rPr>
              <w:t>Ria Patel (Vice Treasurer)</w:t>
            </w:r>
          </w:p>
          <w:p>
            <w:pPr>
              <w:pStyle w:val="LOnormal"/>
              <w:widowControl w:val="false"/>
              <w:numPr>
                <w:ilvl w:val="0"/>
                <w:numId w:val="2"/>
              </w:numPr>
              <w:pBdr>
                <w:right w:val="single" w:sz="8" w:space="2" w:color="000000"/>
              </w:pBdr>
              <w:spacing w:lineRule="auto" w:line="240"/>
              <w:ind w:left="720" w:hanging="360"/>
              <w:rPr>
                <w:sz w:val="20"/>
                <w:szCs w:val="20"/>
                <w:u w:val="none"/>
              </w:rPr>
            </w:pPr>
            <w:r>
              <w:rPr>
                <w:sz w:val="20"/>
                <w:szCs w:val="20"/>
              </w:rPr>
              <w:t>Annie Pickering (Vice Chair)</w:t>
            </w:r>
          </w:p>
          <w:p>
            <w:pPr>
              <w:pStyle w:val="LOnormal"/>
              <w:widowControl w:val="false"/>
              <w:pBdr>
                <w:right w:val="single" w:sz="8" w:space="2" w:color="000000"/>
              </w:pBdr>
              <w:spacing w:lineRule="auto" w:line="240"/>
              <w:rPr>
                <w:sz w:val="20"/>
                <w:szCs w:val="20"/>
              </w:rPr>
            </w:pPr>
            <w:r>
              <w:rPr>
                <w:sz w:val="20"/>
                <w:szCs w:val="20"/>
              </w:rPr>
              <w:t>Attendees:</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Paris Palmano (Chair)</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Kate Tokley (Treasurer)</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Pete Ferguson</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Christina Laird</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Gee Lluch</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Verel Rodrigues</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Lavanya Rahendran</w:t>
            </w:r>
          </w:p>
          <w:p>
            <w:pPr>
              <w:pStyle w:val="LOnormal"/>
              <w:widowControl w:val="false"/>
              <w:numPr>
                <w:ilvl w:val="0"/>
                <w:numId w:val="1"/>
              </w:numPr>
              <w:pBdr>
                <w:right w:val="single" w:sz="8" w:space="2" w:color="000000"/>
              </w:pBdr>
              <w:spacing w:lineRule="auto" w:line="240"/>
              <w:ind w:left="720" w:hanging="360"/>
              <w:rPr>
                <w:sz w:val="20"/>
                <w:szCs w:val="20"/>
                <w:u w:val="none"/>
              </w:rPr>
            </w:pPr>
            <w:r>
              <w:rPr>
                <w:sz w:val="20"/>
                <w:szCs w:val="20"/>
              </w:rPr>
              <w:t>Diana Volpe</w:t>
            </w:r>
          </w:p>
          <w:p>
            <w:pPr>
              <w:pStyle w:val="LOnormal"/>
              <w:widowControl w:val="false"/>
              <w:pBdr>
                <w:right w:val="single" w:sz="8" w:space="2" w:color="000000"/>
              </w:pBdr>
              <w:spacing w:lineRule="auto" w:line="240"/>
              <w:rPr>
                <w:sz w:val="20"/>
                <w:szCs w:val="20"/>
              </w:rPr>
            </w:pPr>
            <w:r>
              <w:rPr>
                <w:sz w:val="20"/>
                <w:szCs w:val="20"/>
              </w:rPr>
              <w:t>Staff in attendance</w:t>
            </w:r>
          </w:p>
          <w:p>
            <w:pPr>
              <w:pStyle w:val="LOnormal"/>
              <w:widowControl w:val="false"/>
              <w:numPr>
                <w:ilvl w:val="0"/>
                <w:numId w:val="5"/>
              </w:numPr>
              <w:pBdr>
                <w:right w:val="single" w:sz="8" w:space="2" w:color="000000"/>
              </w:pBdr>
              <w:spacing w:lineRule="auto" w:line="240"/>
              <w:ind w:left="720" w:hanging="360"/>
              <w:rPr>
                <w:sz w:val="20"/>
                <w:szCs w:val="20"/>
                <w:u w:val="none"/>
              </w:rPr>
            </w:pPr>
            <w:r>
              <w:rPr>
                <w:sz w:val="20"/>
                <w:szCs w:val="20"/>
              </w:rPr>
              <w:t>Virginia Moffatt(as Company Secretary)</w:t>
            </w:r>
          </w:p>
          <w:p>
            <w:pPr>
              <w:pStyle w:val="LOnormal"/>
              <w:widowControl w:val="false"/>
              <w:numPr>
                <w:ilvl w:val="0"/>
                <w:numId w:val="5"/>
              </w:numPr>
              <w:pBdr>
                <w:right w:val="single" w:sz="8" w:space="2" w:color="000000"/>
              </w:pBdr>
              <w:spacing w:lineRule="auto" w:line="240"/>
              <w:ind w:left="720" w:hanging="360"/>
              <w:rPr>
                <w:sz w:val="20"/>
                <w:szCs w:val="20"/>
                <w:u w:val="none"/>
              </w:rPr>
            </w:pPr>
            <w:r>
              <w:rPr>
                <w:sz w:val="20"/>
                <w:szCs w:val="20"/>
              </w:rPr>
              <w:t>Ian Williams (management accounts, budget)</w:t>
            </w:r>
          </w:p>
          <w:p>
            <w:pPr>
              <w:pStyle w:val="LOnormal"/>
              <w:widowControl w:val="false"/>
              <w:numPr>
                <w:ilvl w:val="0"/>
                <w:numId w:val="5"/>
              </w:numPr>
              <w:pBdr>
                <w:right w:val="single" w:sz="8" w:space="2" w:color="000000"/>
              </w:pBdr>
              <w:spacing w:lineRule="auto" w:line="240"/>
              <w:ind w:left="720" w:hanging="360"/>
              <w:rPr>
                <w:sz w:val="20"/>
                <w:szCs w:val="20"/>
                <w:u w:val="none"/>
              </w:rPr>
            </w:pPr>
            <w:r>
              <w:rPr>
                <w:sz w:val="20"/>
                <w:szCs w:val="20"/>
              </w:rPr>
              <w:t>Laura Clayson (FFD)</w:t>
            </w:r>
          </w:p>
        </w:tc>
      </w:tr>
      <w:tr>
        <w:trPr/>
        <w:tc>
          <w:tcPr>
            <w:tcW w:w="9695" w:type="dxa"/>
            <w:tcBorders>
              <w:top w:val="single" w:sz="4" w:space="0" w:color="000000"/>
              <w:left w:val="single" w:sz="4" w:space="0" w:color="000000"/>
              <w:bottom w:val="single" w:sz="4" w:space="0" w:color="000000"/>
            </w:tcBorders>
            <w:shd w:fill="auto" w:val="clear"/>
          </w:tcPr>
          <w:p>
            <w:pPr>
              <w:pStyle w:val="LOnormal"/>
              <w:widowControl w:val="false"/>
              <w:pBdr>
                <w:right w:val="single" w:sz="8" w:space="2" w:color="000000"/>
              </w:pBdr>
              <w:spacing w:lineRule="auto" w:line="240"/>
              <w:rPr>
                <w:b/>
                <w:b/>
                <w:sz w:val="20"/>
                <w:szCs w:val="20"/>
              </w:rPr>
            </w:pPr>
            <w:r>
              <w:rPr>
                <w:b/>
                <w:sz w:val="20"/>
                <w:szCs w:val="20"/>
              </w:rPr>
              <w:t>Item 3: Updates presented by Virginia Moffatt, Co-Director, Operations</w:t>
            </w:r>
          </w:p>
          <w:p>
            <w:pPr>
              <w:pStyle w:val="LOnormal"/>
              <w:keepNext w:val="true"/>
              <w:widowControl w:val="false"/>
              <w:pBdr>
                <w:right w:val="single" w:sz="8" w:space="2" w:color="000000"/>
              </w:pBdr>
              <w:shd w:val="clear" w:fill="FFFFFF"/>
              <w:spacing w:lineRule="auto" w:line="240"/>
              <w:rPr>
                <w:b/>
                <w:b/>
                <w:sz w:val="20"/>
                <w:szCs w:val="20"/>
              </w:rPr>
            </w:pPr>
            <w:r>
              <w:rPr>
                <w:b/>
                <w:sz w:val="20"/>
                <w:szCs w:val="20"/>
              </w:rPr>
            </w:r>
          </w:p>
          <w:p>
            <w:pPr>
              <w:pStyle w:val="LOnormal"/>
              <w:keepNext w:val="true"/>
              <w:widowControl w:val="false"/>
              <w:numPr>
                <w:ilvl w:val="0"/>
                <w:numId w:val="3"/>
              </w:numPr>
              <w:pBdr>
                <w:right w:val="single" w:sz="8" w:space="2" w:color="000000"/>
              </w:pBdr>
              <w:shd w:val="clear" w:fill="FFFFFF"/>
              <w:spacing w:lineRule="auto" w:line="240"/>
              <w:ind w:left="720" w:hanging="360"/>
              <w:rPr>
                <w:b/>
                <w:b/>
                <w:sz w:val="20"/>
                <w:szCs w:val="20"/>
                <w:u w:val="none"/>
              </w:rPr>
            </w:pPr>
            <w:r>
              <w:rPr>
                <w:b/>
                <w:sz w:val="20"/>
                <w:szCs w:val="20"/>
              </w:rPr>
              <w:t>HR</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t>Eva Spiekermann has left and Andre Dallas has been appointed to the position of Co-Director, Migrant Justice starting 3rd July.</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t>Paula Lacey (ex student trustee) has been appointed to the position of Communications and Fundraising Officer starting 3rd July. This is a part time position till February 2024.</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t>Sasha Haddad has been appointed to the Migrant Justice Campaigns and Coordinator intern role and Regina Avendano Trueba to the Climate Justice position.</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t>Andre’s promotion leaves the Movement Building post vacant, this has been upgraded to a manager position and is currently being recruited for.</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t>J Clarke is taking a sabbatical from 1st August to 30th November 2023.</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t>Laura Clayson is taking a month’s leave from 21st July to 24th August 2023.</w:t>
            </w:r>
          </w:p>
          <w:p>
            <w:pPr>
              <w:pStyle w:val="LOnormal"/>
              <w:keepNext w:val="true"/>
              <w:widowControl w:val="false"/>
              <w:pBdr>
                <w:right w:val="single" w:sz="8" w:space="2" w:color="000000"/>
              </w:pBdr>
              <w:shd w:val="clear" w:fill="FFFFFF"/>
              <w:spacing w:lineRule="auto" w:line="240"/>
              <w:rPr>
                <w:b/>
                <w:b/>
                <w:sz w:val="20"/>
                <w:szCs w:val="20"/>
              </w:rPr>
            </w:pPr>
            <w:r>
              <w:rPr>
                <w:b/>
                <w:sz w:val="20"/>
                <w:szCs w:val="20"/>
              </w:rPr>
            </w:r>
          </w:p>
          <w:p>
            <w:pPr>
              <w:pStyle w:val="LOnormal"/>
              <w:keepNext w:val="true"/>
              <w:widowControl w:val="false"/>
              <w:numPr>
                <w:ilvl w:val="0"/>
                <w:numId w:val="3"/>
              </w:numPr>
              <w:pBdr>
                <w:right w:val="single" w:sz="8" w:space="2" w:color="000000"/>
              </w:pBdr>
              <w:shd w:val="clear" w:fill="FFFFFF"/>
              <w:spacing w:lineRule="auto" w:line="240"/>
              <w:ind w:left="720" w:hanging="360"/>
              <w:rPr>
                <w:b/>
                <w:b/>
                <w:sz w:val="20"/>
                <w:szCs w:val="20"/>
                <w:u w:val="none"/>
              </w:rPr>
            </w:pPr>
            <w:r>
              <w:rPr>
                <w:b/>
                <w:sz w:val="20"/>
                <w:szCs w:val="20"/>
              </w:rPr>
              <w:t>Governance Group</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t>As noted above, Paris has sent an email about this.</w:t>
            </w:r>
          </w:p>
          <w:p>
            <w:pPr>
              <w:pStyle w:val="LOnormal"/>
              <w:keepNext w:val="true"/>
              <w:widowControl w:val="false"/>
              <w:pBdr>
                <w:right w:val="single" w:sz="8" w:space="2" w:color="000000"/>
              </w:pBdr>
              <w:shd w:val="clear" w:fill="FFFFFF"/>
              <w:spacing w:lineRule="auto" w:line="240"/>
              <w:ind w:left="0" w:hanging="0"/>
              <w:rPr>
                <w:sz w:val="20"/>
                <w:szCs w:val="20"/>
              </w:rPr>
            </w:pPr>
            <w:r>
              <w:rPr>
                <w:sz w:val="20"/>
                <w:szCs w:val="20"/>
              </w:rPr>
            </w:r>
          </w:p>
          <w:p>
            <w:pPr>
              <w:pStyle w:val="LOnormal"/>
              <w:keepNext w:val="true"/>
              <w:widowControl w:val="false"/>
              <w:numPr>
                <w:ilvl w:val="0"/>
                <w:numId w:val="3"/>
              </w:numPr>
              <w:pBdr>
                <w:right w:val="single" w:sz="8" w:space="2" w:color="000000"/>
              </w:pBdr>
              <w:shd w:val="clear" w:fill="FFFFFF"/>
              <w:spacing w:lineRule="auto" w:line="240"/>
              <w:ind w:left="720" w:hanging="360"/>
              <w:rPr>
                <w:b/>
                <w:b/>
                <w:sz w:val="20"/>
                <w:szCs w:val="20"/>
                <w:u w:val="none"/>
              </w:rPr>
            </w:pPr>
            <w:r>
              <w:rPr>
                <w:b/>
                <w:sz w:val="20"/>
                <w:szCs w:val="20"/>
              </w:rPr>
              <w:t>Trademark issue</w:t>
            </w:r>
          </w:p>
          <w:p>
            <w:pPr>
              <w:pStyle w:val="LOnormal"/>
              <w:keepNext w:val="true"/>
              <w:widowControl w:val="false"/>
              <w:pBdr>
                <w:right w:val="single" w:sz="8" w:space="2" w:color="000000"/>
              </w:pBdr>
              <w:shd w:val="clear" w:fill="FFFFFF"/>
              <w:spacing w:lineRule="auto" w:line="240"/>
              <w:rPr>
                <w:sz w:val="20"/>
                <w:szCs w:val="20"/>
              </w:rPr>
            </w:pPr>
            <w:r>
              <w:rPr>
                <w:sz w:val="20"/>
                <w:szCs w:val="20"/>
              </w:rPr>
              <w:t>We have registered the opposition to the Global Alliance for People &amp; Planet registration and are awaiting their response.</w:t>
            </w:r>
          </w:p>
          <w:p>
            <w:pPr>
              <w:pStyle w:val="LOnormal"/>
              <w:keepNext w:val="true"/>
              <w:widowControl w:val="false"/>
              <w:numPr>
                <w:ilvl w:val="0"/>
                <w:numId w:val="3"/>
              </w:numPr>
              <w:pBdr>
                <w:right w:val="single" w:sz="8" w:space="2" w:color="000000"/>
              </w:pBdr>
              <w:shd w:val="clear" w:fill="FFFFFF"/>
              <w:spacing w:lineRule="auto" w:line="240"/>
              <w:ind w:left="720" w:hanging="360"/>
              <w:rPr>
                <w:b/>
                <w:b/>
                <w:sz w:val="20"/>
                <w:szCs w:val="20"/>
                <w:u w:val="none"/>
              </w:rPr>
            </w:pPr>
            <w:r>
              <w:rPr>
                <w:b/>
                <w:sz w:val="20"/>
                <w:szCs w:val="20"/>
              </w:rPr>
              <w:t>Website</w:t>
            </w:r>
          </w:p>
          <w:p>
            <w:pPr>
              <w:pStyle w:val="LOnormal"/>
              <w:keepNext w:val="true"/>
              <w:widowControl w:val="false"/>
              <w:pBdr>
                <w:right w:val="single" w:sz="8" w:space="2" w:color="000000"/>
              </w:pBdr>
              <w:shd w:val="clear" w:fill="FFFFFF"/>
              <w:spacing w:lineRule="auto" w:line="240"/>
              <w:rPr>
                <w:sz w:val="20"/>
                <w:szCs w:val="20"/>
              </w:rPr>
            </w:pPr>
            <w:r>
              <w:rPr>
                <w:sz w:val="20"/>
                <w:szCs w:val="20"/>
              </w:rPr>
              <w:t>Thanks to everyone for comments, we’re having a final meeting to discuss and then the comments will be compiled for Rich.</w:t>
            </w:r>
          </w:p>
          <w:p>
            <w:pPr>
              <w:pStyle w:val="LOnormal"/>
              <w:keepNext w:val="true"/>
              <w:widowControl w:val="false"/>
              <w:numPr>
                <w:ilvl w:val="0"/>
                <w:numId w:val="3"/>
              </w:numPr>
              <w:pBdr>
                <w:right w:val="single" w:sz="8" w:space="2" w:color="000000"/>
              </w:pBdr>
              <w:shd w:val="clear" w:fill="FFFFFF"/>
              <w:spacing w:lineRule="auto" w:line="240"/>
              <w:ind w:left="720" w:hanging="360"/>
              <w:rPr>
                <w:b/>
                <w:b/>
                <w:sz w:val="20"/>
                <w:szCs w:val="20"/>
                <w:u w:val="none"/>
              </w:rPr>
            </w:pPr>
            <w:r>
              <w:rPr>
                <w:b/>
                <w:sz w:val="20"/>
                <w:szCs w:val="20"/>
              </w:rPr>
              <w:t>HE Bill</w:t>
            </w:r>
          </w:p>
          <w:p>
            <w:pPr>
              <w:pStyle w:val="LOnormal"/>
              <w:keepNext w:val="true"/>
              <w:widowControl w:val="false"/>
              <w:pBdr>
                <w:right w:val="single" w:sz="8" w:space="2" w:color="000000"/>
              </w:pBdr>
              <w:shd w:val="clear" w:fill="FFFFFF"/>
              <w:spacing w:lineRule="auto" w:line="240"/>
              <w:rPr>
                <w:sz w:val="20"/>
                <w:szCs w:val="20"/>
              </w:rPr>
            </w:pPr>
            <w:r>
              <w:rPr>
                <w:sz w:val="20"/>
                <w:szCs w:val="20"/>
              </w:rPr>
              <w:t xml:space="preserve">We have taken legal advice which confirms that the demands of the Fossil Free campaign do not breach the HE bill. </w:t>
            </w:r>
          </w:p>
        </w:tc>
      </w:tr>
      <w:tr>
        <w:trPr/>
        <w:tc>
          <w:tcPr>
            <w:tcW w:w="9695" w:type="dxa"/>
            <w:tcBorders>
              <w:top w:val="single" w:sz="4" w:space="0" w:color="000000"/>
              <w:left w:val="single" w:sz="4" w:space="0" w:color="000000"/>
              <w:bottom w:val="single" w:sz="4" w:space="0" w:color="000000"/>
            </w:tcBorders>
            <w:shd w:fill="auto" w:val="clear"/>
          </w:tcPr>
          <w:p>
            <w:pPr>
              <w:pStyle w:val="LOnormal"/>
              <w:widowControl w:val="false"/>
              <w:pBdr>
                <w:right w:val="single" w:sz="8" w:space="2" w:color="000000"/>
              </w:pBdr>
              <w:spacing w:lineRule="auto" w:line="240"/>
              <w:rPr>
                <w:b/>
                <w:b/>
                <w:sz w:val="20"/>
                <w:szCs w:val="20"/>
              </w:rPr>
            </w:pPr>
            <w:r>
              <w:rPr>
                <w:b/>
                <w:sz w:val="20"/>
                <w:szCs w:val="20"/>
              </w:rPr>
              <w:t>Item 4: Ratification of  student trustees</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Diana Volpe and Lavanya Rajendran have been elected as student trustees</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sz w:val="20"/>
                <w:szCs w:val="20"/>
              </w:rPr>
            </w:pPr>
            <w:r>
              <w:rPr>
                <w:sz w:val="20"/>
                <w:szCs w:val="20"/>
              </w:rPr>
              <w:t>The Board of Trustees ratified their election unanimously.</w:t>
            </w:r>
          </w:p>
          <w:p>
            <w:pPr>
              <w:pStyle w:val="LOnormal"/>
              <w:widowControl w:val="false"/>
              <w:pBdr>
                <w:right w:val="single" w:sz="8" w:space="2" w:color="000000"/>
              </w:pBdr>
              <w:spacing w:lineRule="auto" w:line="240"/>
              <w:rPr>
                <w:sz w:val="20"/>
                <w:szCs w:val="20"/>
              </w:rPr>
            </w:pPr>
            <w:r>
              <w:rPr>
                <w:sz w:val="20"/>
                <w:szCs w:val="20"/>
              </w:rPr>
            </w:r>
          </w:p>
        </w:tc>
      </w:tr>
      <w:tr>
        <w:trPr/>
        <w:tc>
          <w:tcPr>
            <w:tcW w:w="9695" w:type="dxa"/>
            <w:tcBorders>
              <w:top w:val="single" w:sz="4" w:space="0" w:color="000000"/>
              <w:left w:val="single" w:sz="4" w:space="0" w:color="000000"/>
              <w:bottom w:val="single" w:sz="4" w:space="0" w:color="000000"/>
            </w:tcBorders>
            <w:shd w:fill="auto" w:val="clear"/>
          </w:tcPr>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b/>
                <w:b/>
                <w:sz w:val="20"/>
                <w:szCs w:val="20"/>
              </w:rPr>
            </w:pPr>
            <w:r>
              <w:rPr>
                <w:b/>
                <w:sz w:val="20"/>
                <w:szCs w:val="20"/>
              </w:rPr>
              <w:t>Item 5: Election of Chair and Vice Chair</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Nominations:</w:t>
            </w:r>
          </w:p>
          <w:p>
            <w:pPr>
              <w:pStyle w:val="LOnormal"/>
              <w:widowControl w:val="false"/>
              <w:pBdr>
                <w:right w:val="single" w:sz="8" w:space="2" w:color="000000"/>
              </w:pBdr>
              <w:spacing w:lineRule="auto" w:line="240"/>
              <w:rPr>
                <w:sz w:val="20"/>
                <w:szCs w:val="20"/>
              </w:rPr>
            </w:pPr>
            <w:r>
              <w:rPr>
                <w:sz w:val="20"/>
                <w:szCs w:val="20"/>
              </w:rPr>
              <w:t>Ellen Carter, Chair</w:t>
            </w:r>
          </w:p>
          <w:p>
            <w:pPr>
              <w:pStyle w:val="LOnormal"/>
              <w:widowControl w:val="false"/>
              <w:pBdr>
                <w:right w:val="single" w:sz="8" w:space="2" w:color="000000"/>
              </w:pBdr>
              <w:spacing w:lineRule="auto" w:line="240"/>
              <w:rPr>
                <w:sz w:val="20"/>
                <w:szCs w:val="20"/>
              </w:rPr>
            </w:pPr>
            <w:r>
              <w:rPr>
                <w:sz w:val="20"/>
                <w:szCs w:val="20"/>
              </w:rPr>
              <w:t>Pete Ferguson, Vice Chair</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b/>
                <w:b/>
                <w:sz w:val="20"/>
                <w:szCs w:val="20"/>
              </w:rPr>
            </w:pPr>
            <w:r>
              <w:rPr>
                <w:sz w:val="20"/>
                <w:szCs w:val="20"/>
              </w:rPr>
              <w:t>The Board of Trustees elected Ellen Carter as Chair and Pete Ferguson as Vice Chair unanimously.</w:t>
            </w:r>
          </w:p>
        </w:tc>
      </w:tr>
      <w:tr>
        <w:trPr/>
        <w:tc>
          <w:tcPr>
            <w:tcW w:w="9695" w:type="dxa"/>
            <w:tcBorders>
              <w:top w:val="single" w:sz="4" w:space="0" w:color="000000"/>
              <w:left w:val="single" w:sz="4" w:space="0" w:color="000000"/>
              <w:bottom w:val="single" w:sz="4" w:space="0" w:color="000000"/>
            </w:tcBorders>
            <w:shd w:fill="auto" w:val="clear"/>
          </w:tcPr>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b/>
                <w:b/>
                <w:sz w:val="20"/>
                <w:szCs w:val="20"/>
              </w:rPr>
            </w:pPr>
            <w:r>
              <w:rPr>
                <w:b/>
                <w:sz w:val="20"/>
                <w:szCs w:val="20"/>
              </w:rPr>
              <w:t>Item 5: Finance  presented by Ian Willians, Finance Manager</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b/>
                <w:b/>
                <w:sz w:val="20"/>
                <w:szCs w:val="20"/>
              </w:rPr>
            </w:pPr>
            <w:r>
              <w:rPr>
                <w:b/>
                <w:sz w:val="20"/>
                <w:szCs w:val="20"/>
              </w:rPr>
              <w:t>Paper 5.1 End of year accounts 2022/3</w:t>
            </w:r>
          </w:p>
          <w:p>
            <w:pPr>
              <w:pStyle w:val="LOnormal"/>
              <w:widowControl w:val="false"/>
              <w:pBdr>
                <w:right w:val="single" w:sz="8" w:space="2" w:color="000000"/>
              </w:pBdr>
              <w:spacing w:lineRule="auto" w:line="240"/>
              <w:rPr>
                <w:sz w:val="20"/>
                <w:szCs w:val="20"/>
              </w:rPr>
            </w:pPr>
            <w:r>
              <w:rPr>
                <w:b/>
                <w:sz w:val="20"/>
                <w:szCs w:val="20"/>
              </w:rPr>
              <w:br/>
            </w:r>
            <w:r>
              <w:rPr>
                <w:b w:val="false"/>
                <w:bCs w:val="false"/>
                <w:sz w:val="20"/>
                <w:szCs w:val="20"/>
              </w:rPr>
              <w:t>The end o</w:t>
            </w:r>
            <w:r>
              <w:rPr>
                <w:sz w:val="20"/>
                <w:szCs w:val="20"/>
              </w:rPr>
              <w:t>f year position is really strong due to grant income being higher than predicted. Before audit surplus was looking like £58K but is now £37K as there was a confusion about the Joffe Trust funding, which the auditor has re-labelled restricted funds.</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sz w:val="20"/>
                <w:szCs w:val="20"/>
              </w:rPr>
            </w:pPr>
            <w:r>
              <w:rPr>
                <w:sz w:val="20"/>
                <w:szCs w:val="20"/>
              </w:rPr>
              <w:t>The salary budget was overspent due to extra payrises but this was mitigated by an underspend on non salary budgets.</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b/>
                <w:b/>
                <w:sz w:val="20"/>
                <w:szCs w:val="20"/>
              </w:rPr>
            </w:pPr>
            <w:r>
              <w:rPr>
                <w:b/>
                <w:sz w:val="20"/>
                <w:szCs w:val="20"/>
              </w:rPr>
              <w:t xml:space="preserve">Paper 5.2 Management accounts </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Currently performing better than budget with the ETF money coming in and  savings on salaries due to staff reducing hours. Ian has broken down spending on grants per campaign area so we have a better sense of how money is being apportioned and spent. This will match up better with bids.</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b/>
                <w:b/>
                <w:sz w:val="20"/>
                <w:szCs w:val="20"/>
              </w:rPr>
            </w:pPr>
            <w:r>
              <w:rPr>
                <w:b/>
                <w:sz w:val="20"/>
                <w:szCs w:val="20"/>
              </w:rPr>
              <w:t>Paper 5.3 Cashflow</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All looking positive and a strong position in the months ahead.</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b/>
                <w:b/>
                <w:sz w:val="20"/>
                <w:szCs w:val="20"/>
              </w:rPr>
            </w:pPr>
            <w:r>
              <w:rPr>
                <w:b/>
                <w:sz w:val="20"/>
                <w:szCs w:val="20"/>
              </w:rPr>
              <w:t>Paper 5.4 Update on budget and proposals for increase in staff salaries</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The paper proposed that in the light of inflation and ETF funding coming through staff salaries were increased by 2% with Co Directors getting a further 1% to start raising their pay in line with the sector.</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sz w:val="20"/>
                <w:szCs w:val="20"/>
              </w:rPr>
            </w:pPr>
            <w:r>
              <w:rPr>
                <w:sz w:val="20"/>
                <w:szCs w:val="20"/>
              </w:rPr>
              <w:t>This was approved. Trustees asked that MT proved them with an indication for how long it would take to reach the industry standard and a formal pay ratio between highest and lowest paid staff</w:t>
            </w:r>
          </w:p>
          <w:p>
            <w:pPr>
              <w:pStyle w:val="LOnormal"/>
              <w:widowControl w:val="false"/>
              <w:pBdr>
                <w:right w:val="single" w:sz="8" w:space="2" w:color="000000"/>
              </w:pBdr>
              <w:spacing w:lineRule="auto" w:line="240"/>
              <w:rPr>
                <w:sz w:val="20"/>
                <w:szCs w:val="20"/>
              </w:rPr>
            </w:pPr>
            <w:r>
              <w:rPr>
                <w:sz w:val="20"/>
                <w:szCs w:val="20"/>
              </w:rPr>
            </w:r>
          </w:p>
        </w:tc>
      </w:tr>
      <w:tr>
        <w:trPr/>
        <w:tc>
          <w:tcPr>
            <w:tcW w:w="9695" w:type="dxa"/>
            <w:tcBorders>
              <w:top w:val="single" w:sz="4" w:space="0" w:color="000000"/>
              <w:left w:val="single" w:sz="4" w:space="0" w:color="000000"/>
              <w:bottom w:val="single" w:sz="4" w:space="0" w:color="000000"/>
            </w:tcBorders>
            <w:shd w:fill="auto" w:val="clear"/>
          </w:tcPr>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b/>
                <w:b/>
                <w:sz w:val="20"/>
                <w:szCs w:val="20"/>
              </w:rPr>
            </w:pPr>
            <w:r>
              <w:rPr>
                <w:b/>
                <w:sz w:val="20"/>
                <w:szCs w:val="20"/>
              </w:rPr>
              <w:t>Item 6: Campaign Update, Fossil Free Divest presented by Laura Clayson, Climate Justice Manager</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Trustees responded to the report Laura had provided.</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sz w:val="20"/>
                <w:szCs w:val="20"/>
              </w:rPr>
            </w:pPr>
            <w:r>
              <w:rPr>
                <w:sz w:val="20"/>
                <w:szCs w:val="20"/>
              </w:rPr>
              <w:t>Over 100 universities have divested, the work is now focussing on consolidating groups and building groups that are in Post 92 and specialist universities, upskilling campaigners and inside track negotiations.</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b/>
                <w:b/>
                <w:sz w:val="20"/>
                <w:szCs w:val="20"/>
              </w:rPr>
            </w:pPr>
            <w:r>
              <w:rPr>
                <w:sz w:val="20"/>
                <w:szCs w:val="20"/>
              </w:rPr>
              <w:t>The campaign is committed to getting all universities to divest.</w:t>
            </w:r>
          </w:p>
          <w:p>
            <w:pPr>
              <w:pStyle w:val="LOnormal"/>
              <w:widowControl w:val="false"/>
              <w:pBdr>
                <w:right w:val="single" w:sz="8" w:space="2" w:color="000000"/>
              </w:pBdr>
              <w:spacing w:lineRule="auto" w:line="240"/>
              <w:rPr>
                <w:sz w:val="20"/>
                <w:szCs w:val="20"/>
              </w:rPr>
            </w:pPr>
            <w:r>
              <w:rPr>
                <w:sz w:val="20"/>
                <w:szCs w:val="20"/>
              </w:rPr>
            </w:r>
          </w:p>
          <w:p>
            <w:pPr>
              <w:pStyle w:val="LOnormal"/>
              <w:widowControl w:val="false"/>
              <w:pBdr>
                <w:right w:val="single" w:sz="8" w:space="2" w:color="000000"/>
              </w:pBdr>
              <w:spacing w:lineRule="auto" w:line="240"/>
              <w:rPr>
                <w:sz w:val="20"/>
                <w:szCs w:val="20"/>
              </w:rPr>
            </w:pPr>
            <w:r>
              <w:rPr>
                <w:sz w:val="20"/>
                <w:szCs w:val="20"/>
              </w:rPr>
              <w:t>Laura was thanked for her well written and accessible report.</w:t>
            </w:r>
          </w:p>
        </w:tc>
      </w:tr>
      <w:tr>
        <w:trPr/>
        <w:tc>
          <w:tcPr>
            <w:tcW w:w="9695" w:type="dxa"/>
            <w:tcBorders>
              <w:top w:val="single" w:sz="4" w:space="0" w:color="000000"/>
              <w:left w:val="single" w:sz="4" w:space="0" w:color="000000"/>
              <w:bottom w:val="single" w:sz="4" w:space="0" w:color="000000"/>
            </w:tcBorders>
            <w:shd w:fill="auto" w:val="clear"/>
          </w:tcPr>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b/>
                <w:b/>
                <w:sz w:val="20"/>
                <w:szCs w:val="20"/>
              </w:rPr>
            </w:pPr>
            <w:r>
              <w:rPr>
                <w:b/>
                <w:sz w:val="20"/>
                <w:szCs w:val="20"/>
              </w:rPr>
              <w:t>Time without staff</w:t>
            </w:r>
          </w:p>
          <w:p>
            <w:pPr>
              <w:pStyle w:val="LOnormal"/>
              <w:widowControl w:val="false"/>
              <w:pBdr>
                <w:right w:val="single" w:sz="8" w:space="2" w:color="000000"/>
              </w:pBdr>
              <w:spacing w:lineRule="auto" w:line="240"/>
              <w:rPr>
                <w:b/>
                <w:b/>
                <w:sz w:val="20"/>
                <w:szCs w:val="20"/>
              </w:rPr>
            </w:pPr>
            <w:r>
              <w:rPr>
                <w:b/>
                <w:sz w:val="20"/>
                <w:szCs w:val="20"/>
              </w:rPr>
            </w:r>
          </w:p>
          <w:p>
            <w:pPr>
              <w:pStyle w:val="LOnormal"/>
              <w:widowControl w:val="false"/>
              <w:pBdr>
                <w:right w:val="single" w:sz="8" w:space="2" w:color="000000"/>
              </w:pBdr>
              <w:spacing w:lineRule="auto" w:line="240"/>
              <w:rPr>
                <w:sz w:val="20"/>
                <w:szCs w:val="20"/>
              </w:rPr>
            </w:pPr>
            <w:r>
              <w:rPr>
                <w:sz w:val="20"/>
                <w:szCs w:val="20"/>
              </w:rPr>
              <w:t>The Board asked  MT to consider whether P&amp;P should look at having a four day working week. The foll</w:t>
            </w:r>
          </w:p>
          <w:p>
            <w:pPr>
              <w:pStyle w:val="LOnormal"/>
              <w:widowControl w:val="false"/>
              <w:pBdr>
                <w:right w:val="single" w:sz="8" w:space="2" w:color="000000"/>
              </w:pBdr>
              <w:spacing w:lineRule="auto" w:line="240"/>
              <w:rPr>
                <w:sz w:val="20"/>
                <w:szCs w:val="20"/>
              </w:rPr>
            </w:pPr>
            <w:r>
              <w:rPr>
                <w:sz w:val="20"/>
                <w:szCs w:val="20"/>
              </w:rPr>
              <w:t>following issues were raised with regards to this.</w:t>
            </w:r>
          </w:p>
          <w:p>
            <w:pPr>
              <w:pStyle w:val="LOnormal"/>
              <w:widowControl w:val="false"/>
              <w:pBdr>
                <w:right w:val="single" w:sz="8" w:space="2" w:color="000000"/>
              </w:pBdr>
              <w:spacing w:lineRule="auto" w:line="276"/>
              <w:rPr>
                <w:b/>
                <w:b/>
                <w:sz w:val="20"/>
                <w:szCs w:val="20"/>
              </w:rPr>
            </w:pPr>
            <w:r>
              <w:rPr>
                <w:b/>
                <w:sz w:val="20"/>
                <w:szCs w:val="20"/>
              </w:rPr>
            </w:r>
          </w:p>
          <w:p>
            <w:pPr>
              <w:pStyle w:val="LOnormal"/>
              <w:widowControl w:val="false"/>
              <w:pBdr>
                <w:right w:val="single" w:sz="8" w:space="2" w:color="000000"/>
              </w:pBdr>
              <w:spacing w:lineRule="auto" w:line="276"/>
              <w:rPr>
                <w:b/>
                <w:b/>
                <w:sz w:val="20"/>
                <w:szCs w:val="20"/>
              </w:rPr>
            </w:pPr>
            <w:r>
              <w:rPr>
                <w:b/>
                <w:sz w:val="20"/>
                <w:szCs w:val="20"/>
              </w:rPr>
              <w:t>Advantages of four day week:</w:t>
            </w:r>
          </w:p>
          <w:p>
            <w:pPr>
              <w:pStyle w:val="LOnormal"/>
              <w:widowControl w:val="false"/>
              <w:pBdr>
                <w:right w:val="single" w:sz="8" w:space="2" w:color="000000"/>
              </w:pBdr>
              <w:spacing w:lineRule="auto" w:line="276"/>
              <w:rPr>
                <w:b/>
                <w:b/>
                <w:sz w:val="20"/>
                <w:szCs w:val="20"/>
              </w:rPr>
            </w:pPr>
            <w:r>
              <w:rPr>
                <w:b/>
                <w:sz w:val="20"/>
                <w:szCs w:val="20"/>
              </w:rPr>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Allow staff to focus on other things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Inline with degrowth principles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4-day work week campaign with badge</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P&amp;P could be an example to other Charities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We could start with a workshop with the 4-day week campaign</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We wouldn’t be asking the staff to create this process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32h a week – 8 hours per day – just 3 hours less that what already happens at P&amp;P</w:t>
            </w:r>
          </w:p>
          <w:p>
            <w:pPr>
              <w:pStyle w:val="LOnormal"/>
              <w:widowControl w:val="false"/>
              <w:pBdr>
                <w:right w:val="single" w:sz="8" w:space="2" w:color="000000"/>
              </w:pBdr>
              <w:spacing w:lineRule="auto" w:line="276"/>
              <w:ind w:left="0" w:hanging="0"/>
              <w:rPr>
                <w:sz w:val="20"/>
                <w:szCs w:val="20"/>
              </w:rPr>
            </w:pPr>
            <w:r>
              <w:rPr>
                <w:sz w:val="20"/>
                <w:szCs w:val="20"/>
              </w:rPr>
            </w:r>
          </w:p>
          <w:p>
            <w:pPr>
              <w:pStyle w:val="LOnormal"/>
              <w:widowControl w:val="false"/>
              <w:pBdr>
                <w:right w:val="single" w:sz="8" w:space="2" w:color="000000"/>
              </w:pBdr>
              <w:spacing w:lineRule="auto" w:line="276"/>
              <w:ind w:left="0" w:hanging="0"/>
              <w:rPr>
                <w:b/>
                <w:b/>
                <w:bCs/>
              </w:rPr>
            </w:pPr>
            <w:r>
              <w:rPr>
                <w:b/>
                <w:bCs/>
                <w:sz w:val="20"/>
                <w:szCs w:val="20"/>
              </w:rPr>
              <w:t>There are a number of questions:</w:t>
            </w:r>
          </w:p>
          <w:p>
            <w:pPr>
              <w:pStyle w:val="LOnormal"/>
              <w:widowControl w:val="false"/>
              <w:pBdr>
                <w:right w:val="single" w:sz="8" w:space="2" w:color="000000"/>
              </w:pBdr>
              <w:spacing w:lineRule="auto" w:line="276"/>
              <w:ind w:left="0" w:hanging="0"/>
              <w:rPr>
                <w:sz w:val="20"/>
                <w:szCs w:val="20"/>
              </w:rPr>
            </w:pPr>
            <w:r>
              <w:rPr>
                <w:sz w:val="20"/>
                <w:szCs w:val="20"/>
              </w:rPr>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Trial and review – (overworking and 4-day week)</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How do the staff feel about this?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Would this actually help? Bank holidays make it more stressful sometimes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Does the staff survey talk about workload?</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Would there be additional cost for part timers?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How would this work across different job types?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Does this take away flexibility around shrinking in response to not getting grants</w:t>
            </w:r>
          </w:p>
          <w:p>
            <w:pPr>
              <w:pStyle w:val="LOnormal"/>
              <w:widowControl w:val="false"/>
              <w:numPr>
                <w:ilvl w:val="0"/>
                <w:numId w:val="4"/>
              </w:numPr>
              <w:pBdr>
                <w:right w:val="single" w:sz="8" w:space="2" w:color="000000"/>
              </w:pBdr>
              <w:spacing w:lineRule="auto" w:line="276"/>
              <w:ind w:left="720" w:hanging="360"/>
              <w:rPr>
                <w:sz w:val="20"/>
                <w:szCs w:val="20"/>
              </w:rPr>
            </w:pPr>
            <w:r>
              <w:rPr>
                <w:sz w:val="20"/>
                <w:szCs w:val="20"/>
              </w:rPr>
              <w:t>How would this impact the network?</w:t>
            </w:r>
          </w:p>
          <w:p>
            <w:pPr>
              <w:pStyle w:val="LOnormal"/>
              <w:widowControl w:val="false"/>
              <w:numPr>
                <w:ilvl w:val="1"/>
                <w:numId w:val="4"/>
              </w:numPr>
              <w:pBdr>
                <w:right w:val="single" w:sz="8" w:space="2" w:color="000000"/>
              </w:pBdr>
              <w:spacing w:lineRule="auto" w:line="276"/>
              <w:ind w:left="1440" w:hanging="360"/>
              <w:rPr/>
            </w:pPr>
            <w:r>
              <w:rPr>
                <w:sz w:val="20"/>
                <w:szCs w:val="20"/>
              </w:rPr>
              <w:t>Small charity could just work Monday to Thursday</w:t>
            </w:r>
          </w:p>
          <w:p>
            <w:pPr>
              <w:pStyle w:val="LOnormal"/>
              <w:widowControl w:val="false"/>
              <w:numPr>
                <w:ilvl w:val="1"/>
                <w:numId w:val="4"/>
              </w:numPr>
              <w:pBdr>
                <w:right w:val="single" w:sz="8" w:space="2" w:color="000000"/>
              </w:pBdr>
              <w:spacing w:lineRule="auto" w:line="276"/>
              <w:ind w:left="1440" w:hanging="360"/>
              <w:rPr/>
            </w:pPr>
            <w:r>
              <w:rPr>
                <w:sz w:val="20"/>
                <w:szCs w:val="20"/>
              </w:rPr>
              <w:t>Larger charities go for 5 days covered across the board</w:t>
            </w:r>
          </w:p>
          <w:p>
            <w:pPr>
              <w:pStyle w:val="LOnormal"/>
              <w:widowControl w:val="false"/>
              <w:numPr>
                <w:ilvl w:val="0"/>
                <w:numId w:val="4"/>
              </w:numPr>
              <w:pBdr>
                <w:right w:val="single" w:sz="8" w:space="2" w:color="000000"/>
              </w:pBdr>
              <w:spacing w:lineRule="auto" w:line="276"/>
              <w:ind w:left="720" w:hanging="360"/>
              <w:rPr>
                <w:b w:val="false"/>
                <w:b w:val="false"/>
                <w:bCs w:val="false"/>
                <w:highlight w:val="none"/>
                <w:shd w:fill="auto" w:val="clear"/>
              </w:rPr>
            </w:pPr>
            <w:r>
              <w:rPr>
                <w:b w:val="false"/>
                <w:bCs w:val="false"/>
                <w:sz w:val="20"/>
                <w:szCs w:val="20"/>
                <w:shd w:fill="auto" w:val="clear"/>
              </w:rPr>
              <w:t xml:space="preserve">Which of these would work best? </w:t>
            </w:r>
          </w:p>
          <w:p>
            <w:pPr>
              <w:pStyle w:val="LOnormal"/>
              <w:widowControl w:val="false"/>
              <w:pBdr>
                <w:right w:val="single" w:sz="8" w:space="2" w:color="000000"/>
              </w:pBdr>
              <w:spacing w:lineRule="auto" w:line="276"/>
              <w:rPr>
                <w:b w:val="false"/>
                <w:b w:val="false"/>
                <w:bCs w:val="false"/>
                <w:sz w:val="20"/>
                <w:szCs w:val="20"/>
                <w:highlight w:val="none"/>
                <w:shd w:fill="auto" w:val="clear"/>
              </w:rPr>
            </w:pPr>
            <w:r>
              <w:rPr>
                <w:b w:val="false"/>
                <w:bCs w:val="false"/>
                <w:sz w:val="20"/>
                <w:szCs w:val="20"/>
                <w:shd w:fill="auto" w:val="clear"/>
              </w:rPr>
            </w:r>
          </w:p>
          <w:p>
            <w:pPr>
              <w:pStyle w:val="LOnormal"/>
              <w:widowControl w:val="false"/>
              <w:pBdr>
                <w:right w:val="single" w:sz="8" w:space="2" w:color="000000"/>
              </w:pBdr>
              <w:spacing w:lineRule="auto" w:line="276"/>
              <w:rPr>
                <w:b w:val="false"/>
                <w:b w:val="false"/>
                <w:bCs w:val="false"/>
                <w:sz w:val="20"/>
                <w:szCs w:val="20"/>
                <w:highlight w:val="none"/>
                <w:shd w:fill="auto" w:val="clear"/>
              </w:rPr>
            </w:pPr>
            <w:r>
              <w:rPr>
                <w:b w:val="false"/>
                <w:bCs w:val="false"/>
                <w:sz w:val="20"/>
                <w:szCs w:val="20"/>
                <w:shd w:fill="auto" w:val="clear"/>
              </w:rPr>
              <w:t>Virginia was asked to raise this with MT.</w:t>
            </w:r>
          </w:p>
          <w:p>
            <w:pPr>
              <w:pStyle w:val="LOnormal"/>
              <w:widowControl w:val="false"/>
              <w:pBdr>
                <w:right w:val="single" w:sz="8" w:space="2" w:color="000000"/>
              </w:pBdr>
              <w:spacing w:lineRule="auto" w:line="276"/>
              <w:rPr>
                <w:b/>
                <w:b/>
                <w:sz w:val="20"/>
                <w:szCs w:val="20"/>
                <w:highlight w:val="yellow"/>
              </w:rPr>
            </w:pPr>
            <w:r>
              <w:rPr>
                <w:b/>
                <w:sz w:val="20"/>
                <w:szCs w:val="20"/>
                <w:highlight w:val="yellow"/>
              </w:rPr>
            </w:r>
          </w:p>
          <w:p>
            <w:pPr>
              <w:pStyle w:val="LOnormal"/>
              <w:widowControl w:val="false"/>
              <w:pBdr>
                <w:right w:val="single" w:sz="8" w:space="2" w:color="000000"/>
              </w:pBdr>
              <w:spacing w:lineRule="auto" w:line="276"/>
              <w:rPr>
                <w:sz w:val="20"/>
                <w:szCs w:val="20"/>
              </w:rPr>
            </w:pPr>
            <w:r>
              <w:rPr>
                <w:sz w:val="20"/>
                <w:szCs w:val="20"/>
              </w:rPr>
              <w:t>Trustees also requested training for use of Next Cloud.</w:t>
            </w:r>
          </w:p>
          <w:p>
            <w:pPr>
              <w:pStyle w:val="LOnormal"/>
              <w:widowControl w:val="false"/>
              <w:pBdr>
                <w:right w:val="single" w:sz="8" w:space="2" w:color="000000"/>
              </w:pBdr>
              <w:spacing w:lineRule="auto" w:line="276"/>
              <w:rPr>
                <w:sz w:val="20"/>
                <w:szCs w:val="20"/>
              </w:rPr>
            </w:pPr>
            <w:r>
              <w:rPr>
                <w:sz w:val="20"/>
                <w:szCs w:val="20"/>
              </w:rPr>
            </w:r>
          </w:p>
          <w:p>
            <w:pPr>
              <w:pStyle w:val="LOnormal"/>
              <w:widowControl w:val="false"/>
              <w:pBdr>
                <w:right w:val="single" w:sz="8" w:space="2" w:color="000000"/>
              </w:pBdr>
              <w:spacing w:lineRule="auto" w:line="276"/>
              <w:rPr>
                <w:sz w:val="20"/>
                <w:szCs w:val="20"/>
              </w:rPr>
            </w:pPr>
            <w:r>
              <w:rPr>
                <w:sz w:val="20"/>
                <w:szCs w:val="20"/>
              </w:rPr>
            </w:r>
          </w:p>
          <w:p>
            <w:pPr>
              <w:pStyle w:val="LOnormal"/>
              <w:widowControl w:val="false"/>
              <w:pBdr>
                <w:right w:val="single" w:sz="8" w:space="2" w:color="000000"/>
              </w:pBdr>
              <w:spacing w:lineRule="auto" w:line="276"/>
              <w:rPr>
                <w:sz w:val="20"/>
                <w:szCs w:val="20"/>
              </w:rPr>
            </w:pPr>
            <w:r>
              <w:rPr>
                <w:sz w:val="20"/>
                <w:szCs w:val="20"/>
              </w:rPr>
            </w:r>
          </w:p>
          <w:p>
            <w:pPr>
              <w:pStyle w:val="LOnormal"/>
              <w:widowControl w:val="false"/>
              <w:pBdr>
                <w:right w:val="single" w:sz="8" w:space="2" w:color="000000"/>
              </w:pBdr>
              <w:spacing w:lineRule="auto" w:line="276"/>
              <w:rPr>
                <w:sz w:val="16"/>
                <w:szCs w:val="16"/>
              </w:rPr>
            </w:pPr>
            <w:r>
              <w:rPr>
                <w:sz w:val="16"/>
                <w:szCs w:val="16"/>
              </w:rPr>
            </w:r>
          </w:p>
        </w:tc>
      </w:tr>
      <w:tr>
        <w:trPr/>
        <w:tc>
          <w:tcPr>
            <w:tcW w:w="9695" w:type="dxa"/>
            <w:tcBorders>
              <w:top w:val="single" w:sz="4" w:space="0" w:color="000000"/>
              <w:left w:val="single" w:sz="4" w:space="0" w:color="000000"/>
              <w:bottom w:val="single" w:sz="4" w:space="0" w:color="000000"/>
            </w:tcBorders>
            <w:shd w:fill="auto" w:val="clear"/>
          </w:tcPr>
          <w:p>
            <w:pPr>
              <w:pStyle w:val="LOnormal"/>
              <w:keepNext w:val="true"/>
              <w:widowControl w:val="false"/>
              <w:pBdr>
                <w:right w:val="single" w:sz="8" w:space="2" w:color="000000"/>
              </w:pBdr>
              <w:shd w:val="clear" w:fill="FFFFFF"/>
              <w:spacing w:lineRule="auto" w:line="240"/>
              <w:rPr>
                <w:b/>
                <w:b/>
                <w:sz w:val="20"/>
                <w:szCs w:val="20"/>
              </w:rPr>
            </w:pPr>
            <w:r>
              <w:rPr>
                <w:b/>
                <w:sz w:val="20"/>
                <w:szCs w:val="20"/>
              </w:rPr>
              <w:t>Item 7  Staff Survey presented by Virginia Moffatt</w:t>
            </w:r>
          </w:p>
          <w:p>
            <w:pPr>
              <w:pStyle w:val="LOnormal"/>
              <w:widowControl w:val="false"/>
              <w:pBdr>
                <w:right w:val="single" w:sz="8" w:space="2" w:color="000000"/>
              </w:pBdr>
              <w:shd w:val="clear" w:fill="FFFFFF"/>
              <w:spacing w:lineRule="auto" w:line="240"/>
              <w:rPr>
                <w:b/>
                <w:b/>
                <w:sz w:val="20"/>
                <w:szCs w:val="20"/>
              </w:rPr>
            </w:pPr>
            <w:r>
              <w:rPr>
                <w:b/>
                <w:sz w:val="20"/>
                <w:szCs w:val="20"/>
              </w:rPr>
            </w:r>
          </w:p>
          <w:p>
            <w:pPr>
              <w:pStyle w:val="LOnormal"/>
              <w:widowControl w:val="false"/>
              <w:pBdr>
                <w:right w:val="single" w:sz="8" w:space="2" w:color="000000"/>
              </w:pBdr>
              <w:shd w:val="clear" w:fill="FFFFFF"/>
              <w:spacing w:lineRule="auto" w:line="240"/>
              <w:rPr/>
            </w:pPr>
            <w:r>
              <w:rPr>
                <w:b w:val="false"/>
                <w:bCs w:val="false"/>
                <w:sz w:val="20"/>
                <w:szCs w:val="20"/>
              </w:rPr>
              <w:t>Good progress has been made on the 2022/3 action plan and the 2023 survey is showing continued improvement though there are still issues of work overload for some campaign managers. Some of this is capacity which will be improved in 2023/4, some  the movement building year which is being reviewed, some due to a combination of issues, pressure is  mainly felt by managers</w:t>
            </w:r>
            <w:r>
              <w:rPr>
                <w:sz w:val="20"/>
                <w:szCs w:val="20"/>
              </w:rPr>
              <w:t xml:space="preserve"> who take a great deal of care to support staff but struggle to with their workload.</w:t>
            </w:r>
          </w:p>
          <w:p>
            <w:pPr>
              <w:pStyle w:val="LOnormal"/>
              <w:keepNext w:val="true"/>
              <w:widowControl w:val="false"/>
              <w:pBdr>
                <w:right w:val="single" w:sz="8" w:space="2" w:color="000000"/>
              </w:pBdr>
              <w:shd w:val="clear" w:fill="FFFFFF"/>
              <w:spacing w:lineRule="auto" w:line="240" w:before="240" w:after="240"/>
              <w:rPr>
                <w:sz w:val="20"/>
                <w:szCs w:val="20"/>
              </w:rPr>
            </w:pPr>
            <w:r>
              <w:rPr>
                <w:sz w:val="20"/>
                <w:szCs w:val="20"/>
              </w:rPr>
              <w:t>MT have considered a request to close the office for four weeks in the summer to address the relentlessness of the P&amp;P year. The discussion centred on the need to ensure any such arrangement was equal for all staff, the mission and aims of P&amp;P were not disrupted, funders’ expectations were met and staff didn’t return to more stress. In the end the resolution to this for 2023 has been for staff to take additional leave and sabbatical. It is worth noting that the pressure and relentlessness has been felt by managers rather than staff, and we are trying to embed a culture that enables managers to feel less responsible for everything needing to be done and ensuring 121s/appraisals continually look at work load and tasks. If  the 4 week break remains an aspiration from the staff point of view, it could be something that was brought to the Union Liaison Group for discussion.</w:t>
            </w:r>
          </w:p>
        </w:tc>
      </w:tr>
      <w:tr>
        <w:trPr>
          <w:trHeight w:val="135" w:hRule="atLeast"/>
        </w:trPr>
        <w:tc>
          <w:tcPr>
            <w:tcW w:w="9695" w:type="dxa"/>
            <w:tcBorders>
              <w:left w:val="single" w:sz="4" w:space="0" w:color="000000"/>
              <w:bottom w:val="single" w:sz="4" w:space="0" w:color="000000"/>
            </w:tcBorders>
            <w:shd w:fill="auto" w:val="clear"/>
          </w:tcPr>
          <w:p>
            <w:pPr>
              <w:pStyle w:val="LOnormal"/>
              <w:keepNext w:val="true"/>
              <w:widowControl w:val="false"/>
              <w:pBdr>
                <w:right w:val="single" w:sz="8" w:space="2" w:color="000000"/>
              </w:pBdr>
              <w:shd w:val="clear" w:fill="FFFFFF"/>
              <w:spacing w:lineRule="auto" w:line="240"/>
              <w:rPr>
                <w:b/>
                <w:b/>
                <w:sz w:val="20"/>
                <w:szCs w:val="20"/>
              </w:rPr>
            </w:pPr>
            <w:r>
              <w:rPr>
                <w:b/>
                <w:sz w:val="20"/>
                <w:szCs w:val="20"/>
              </w:rPr>
              <w:t>Item 8   Update on Strategy presented by Virginia Moffatt</w:t>
            </w:r>
          </w:p>
          <w:p>
            <w:pPr>
              <w:pStyle w:val="LOnormal"/>
              <w:widowControl w:val="false"/>
              <w:pBdr>
                <w:right w:val="single" w:sz="8" w:space="2" w:color="000000"/>
              </w:pBdr>
              <w:shd w:val="clear" w:fill="FFFFFF"/>
              <w:spacing w:lineRule="auto" w:line="240"/>
              <w:rPr>
                <w:b/>
                <w:b/>
                <w:sz w:val="20"/>
                <w:szCs w:val="20"/>
              </w:rPr>
            </w:pPr>
            <w:r>
              <w:rPr>
                <w:b/>
                <w:sz w:val="20"/>
                <w:szCs w:val="20"/>
              </w:rPr>
            </w:r>
          </w:p>
          <w:p>
            <w:pPr>
              <w:pStyle w:val="LOnormal"/>
              <w:widowControl w:val="false"/>
              <w:pBdr>
                <w:right w:val="single" w:sz="8" w:space="2" w:color="000000"/>
              </w:pBdr>
              <w:shd w:val="clear" w:fill="FFFFFF"/>
              <w:spacing w:lineRule="auto" w:line="240"/>
              <w:rPr/>
            </w:pPr>
            <w:r>
              <w:rPr>
                <w:b w:val="false"/>
                <w:bCs w:val="false"/>
                <w:sz w:val="20"/>
                <w:szCs w:val="20"/>
              </w:rPr>
              <w:t>A question was raised about what had happened to the Undoing Borders groups. Andre can feedback on that in his report to the next Board.</w:t>
            </w:r>
          </w:p>
          <w:p>
            <w:pPr>
              <w:pStyle w:val="LOnormal"/>
              <w:widowControl w:val="false"/>
              <w:pBdr>
                <w:right w:val="single" w:sz="8" w:space="2" w:color="000000"/>
              </w:pBdr>
              <w:shd w:val="clear" w:fill="FFFFFF"/>
              <w:spacing w:lineRule="auto" w:line="240"/>
              <w:rPr>
                <w:b w:val="false"/>
                <w:b w:val="false"/>
                <w:bCs w:val="false"/>
                <w:sz w:val="20"/>
                <w:szCs w:val="20"/>
              </w:rPr>
            </w:pPr>
            <w:r>
              <w:rPr>
                <w:b w:val="false"/>
                <w:bCs w:val="false"/>
                <w:sz w:val="20"/>
                <w:szCs w:val="20"/>
              </w:rPr>
            </w:r>
          </w:p>
          <w:p>
            <w:pPr>
              <w:pStyle w:val="LOnormal"/>
              <w:keepNext w:val="true"/>
              <w:widowControl w:val="false"/>
              <w:pBdr>
                <w:right w:val="single" w:sz="8" w:space="2" w:color="000000"/>
              </w:pBdr>
              <w:shd w:val="clear" w:fill="FFFFFF"/>
              <w:spacing w:lineRule="auto" w:line="240"/>
              <w:rPr>
                <w:sz w:val="20"/>
                <w:szCs w:val="20"/>
              </w:rPr>
            </w:pPr>
            <w:r>
              <w:rPr>
                <w:sz w:val="20"/>
                <w:szCs w:val="20"/>
              </w:rPr>
              <w:t>It was noted that Divest Borders has two years more to run, so there will be a democracy process next year.</w:t>
            </w:r>
          </w:p>
          <w:p>
            <w:pPr>
              <w:pStyle w:val="LOnormal"/>
              <w:keepNext w:val="true"/>
              <w:widowControl w:val="false"/>
              <w:pBdr>
                <w:right w:val="single" w:sz="8" w:space="2" w:color="000000"/>
              </w:pBdr>
              <w:shd w:val="clear" w:fill="FFFFFF"/>
              <w:spacing w:lineRule="auto" w:line="240"/>
              <w:rPr>
                <w:sz w:val="20"/>
                <w:szCs w:val="20"/>
              </w:rPr>
            </w:pPr>
            <w:r>
              <w:rPr>
                <w:sz w:val="20"/>
                <w:szCs w:val="20"/>
              </w:rPr>
            </w:r>
          </w:p>
          <w:p>
            <w:pPr>
              <w:pStyle w:val="LOnormal"/>
              <w:keepNext w:val="true"/>
              <w:widowControl w:val="false"/>
              <w:pBdr>
                <w:right w:val="single" w:sz="8" w:space="2" w:color="000000"/>
              </w:pBdr>
              <w:shd w:val="clear" w:fill="FFFFFF"/>
              <w:spacing w:lineRule="auto" w:line="240"/>
              <w:rPr>
                <w:b/>
                <w:b/>
                <w:sz w:val="20"/>
                <w:szCs w:val="20"/>
              </w:rPr>
            </w:pPr>
            <w:r>
              <w:rPr>
                <w:b w:val="false"/>
                <w:bCs w:val="false"/>
                <w:sz w:val="20"/>
                <w:szCs w:val="20"/>
              </w:rPr>
              <w:t>Virginia will share the management framework and leave policy.</w:t>
            </w:r>
          </w:p>
        </w:tc>
      </w:tr>
    </w:tbl>
    <w:p>
      <w:pPr>
        <w:pStyle w:val="LOnormal"/>
        <w:pageBreakBefore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oigLdOP/iflY6629Bo4tSVe/Jw==">CgMxLjA4AHIhMWJzT3BYajRYNkZ6UXNNcE53XzJZcWxzczJDTkdJRXFZ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4</Pages>
  <Words>1208</Words>
  <Characters>5905</Characters>
  <CharactersWithSpaces>6999</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2024-01-18T13:57:01Z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